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0092" w14:textId="1EB6CC4E" w:rsidR="00E1639B" w:rsidRPr="00295378" w:rsidRDefault="00E1639B" w:rsidP="00207372">
      <w:pPr>
        <w:rPr>
          <w:b/>
          <w:sz w:val="40"/>
          <w:szCs w:val="40"/>
        </w:rPr>
      </w:pPr>
      <w:bookmarkStart w:id="0" w:name="_Hlk29913690"/>
      <w:r w:rsidRPr="00295378">
        <w:rPr>
          <w:b/>
          <w:sz w:val="40"/>
          <w:szCs w:val="40"/>
        </w:rPr>
        <w:t>Pubblicato il Decreto sanzioni F-GAS – entrerà in vigore il 17 gennaio</w:t>
      </w:r>
      <w:r w:rsidR="00794BF3" w:rsidRPr="00295378">
        <w:rPr>
          <w:b/>
          <w:sz w:val="40"/>
          <w:szCs w:val="40"/>
        </w:rPr>
        <w:t xml:space="preserve"> 2020</w:t>
      </w:r>
    </w:p>
    <w:bookmarkEnd w:id="0"/>
    <w:p w14:paraId="075DB2F6" w14:textId="77777777" w:rsidR="00207372" w:rsidRPr="00295378" w:rsidRDefault="00207372" w:rsidP="00BE2381">
      <w:pPr>
        <w:shd w:val="clear" w:color="auto" w:fill="FFFFFF"/>
        <w:spacing w:after="0" w:line="240" w:lineRule="auto"/>
        <w:jc w:val="both"/>
        <w:textAlignment w:val="baseline"/>
        <w:rPr>
          <w:rFonts w:ascii="Arial" w:eastAsia="Times New Roman" w:hAnsi="Arial" w:cs="Arial"/>
          <w:sz w:val="40"/>
          <w:szCs w:val="40"/>
          <w:lang w:eastAsia="it-IT"/>
        </w:rPr>
      </w:pPr>
    </w:p>
    <w:p w14:paraId="058C0FAA" w14:textId="109BDD5B" w:rsidR="00AE176D" w:rsidRPr="00295378" w:rsidRDefault="00AE176D" w:rsidP="6D4C3F5B">
      <w:pPr>
        <w:shd w:val="clear" w:color="auto" w:fill="FFFFFF" w:themeFill="background1"/>
        <w:spacing w:after="0" w:line="240" w:lineRule="auto"/>
        <w:jc w:val="both"/>
        <w:textAlignment w:val="baseline"/>
        <w:rPr>
          <w:rFonts w:ascii="Calibri" w:eastAsia="Times New Roman" w:hAnsi="Calibri" w:cs="Calibri"/>
          <w:b/>
          <w:color w:val="FF0000"/>
          <w:sz w:val="40"/>
          <w:szCs w:val="40"/>
          <w:lang w:eastAsia="it-IT"/>
        </w:rPr>
      </w:pPr>
      <w:r w:rsidRPr="00295378">
        <w:rPr>
          <w:rFonts w:ascii="Calibri" w:eastAsia="Times New Roman" w:hAnsi="Calibri" w:cs="Calibri"/>
          <w:b/>
          <w:bCs/>
          <w:color w:val="FF0000"/>
          <w:sz w:val="40"/>
          <w:szCs w:val="40"/>
          <w:bdr w:val="none" w:sz="0" w:space="0" w:color="auto" w:frame="1"/>
          <w:lang w:eastAsia="it-IT"/>
        </w:rPr>
        <w:t>IL PRESENTE DECRETO NON AGGIUNG</w:t>
      </w:r>
      <w:r w:rsidR="003955F2" w:rsidRPr="00295378">
        <w:rPr>
          <w:rFonts w:ascii="Calibri" w:eastAsia="Times New Roman" w:hAnsi="Calibri" w:cs="Calibri"/>
          <w:b/>
          <w:bCs/>
          <w:color w:val="FF0000"/>
          <w:sz w:val="40"/>
          <w:szCs w:val="40"/>
          <w:bdr w:val="none" w:sz="0" w:space="0" w:color="auto" w:frame="1"/>
          <w:lang w:eastAsia="it-IT"/>
        </w:rPr>
        <w:t>E NUOVI OBBLIGHI RELATIVI ALLA GESTIONE DEGLI FGAS</w:t>
      </w:r>
      <w:r w:rsidR="63D8414F" w:rsidRPr="00295378">
        <w:rPr>
          <w:rFonts w:ascii="Calibri" w:eastAsia="Times New Roman" w:hAnsi="Calibri" w:cs="Calibri"/>
          <w:b/>
          <w:bCs/>
          <w:color w:val="FF0000"/>
          <w:sz w:val="40"/>
          <w:szCs w:val="40"/>
          <w:bdr w:val="none" w:sz="0" w:space="0" w:color="auto" w:frame="1"/>
          <w:lang w:eastAsia="it-IT"/>
        </w:rPr>
        <w:t>,</w:t>
      </w:r>
      <w:r w:rsidR="003955F2" w:rsidRPr="00295378">
        <w:rPr>
          <w:rFonts w:ascii="Calibri" w:eastAsia="Times New Roman" w:hAnsi="Calibri" w:cs="Calibri"/>
          <w:b/>
          <w:bCs/>
          <w:color w:val="FF0000"/>
          <w:sz w:val="40"/>
          <w:szCs w:val="40"/>
          <w:bdr w:val="none" w:sz="0" w:space="0" w:color="auto" w:frame="1"/>
          <w:lang w:eastAsia="it-IT"/>
        </w:rPr>
        <w:t xml:space="preserve"> MA DEFINISCE SOLO LE SANZIONI PEC</w:t>
      </w:r>
      <w:bookmarkStart w:id="1" w:name="_GoBack"/>
      <w:bookmarkEnd w:id="1"/>
      <w:r w:rsidR="003955F2" w:rsidRPr="00295378">
        <w:rPr>
          <w:rFonts w:ascii="Calibri" w:eastAsia="Times New Roman" w:hAnsi="Calibri" w:cs="Calibri"/>
          <w:b/>
          <w:bCs/>
          <w:color w:val="FF0000"/>
          <w:sz w:val="40"/>
          <w:szCs w:val="40"/>
          <w:bdr w:val="none" w:sz="0" w:space="0" w:color="auto" w:frame="1"/>
          <w:lang w:eastAsia="it-IT"/>
        </w:rPr>
        <w:t>UNIARE</w:t>
      </w:r>
      <w:r w:rsidRPr="00295378">
        <w:rPr>
          <w:rFonts w:ascii="Calibri" w:eastAsia="Times New Roman" w:hAnsi="Calibri" w:cs="Calibri"/>
          <w:b/>
          <w:bCs/>
          <w:color w:val="FF0000"/>
          <w:sz w:val="40"/>
          <w:szCs w:val="40"/>
          <w:bdr w:val="none" w:sz="0" w:space="0" w:color="auto" w:frame="1"/>
          <w:lang w:eastAsia="it-IT"/>
        </w:rPr>
        <w:t xml:space="preserve"> </w:t>
      </w:r>
      <w:r w:rsidR="003955F2" w:rsidRPr="00295378">
        <w:rPr>
          <w:rFonts w:ascii="Calibri" w:eastAsia="Times New Roman" w:hAnsi="Calibri" w:cs="Calibri"/>
          <w:b/>
          <w:bCs/>
          <w:color w:val="FF0000"/>
          <w:sz w:val="40"/>
          <w:szCs w:val="40"/>
          <w:bdr w:val="none" w:sz="0" w:space="0" w:color="auto" w:frame="1"/>
          <w:lang w:eastAsia="it-IT"/>
        </w:rPr>
        <w:t>IN CASO DI VIOLAZIONI</w:t>
      </w:r>
    </w:p>
    <w:p w14:paraId="1C4C8DD7" w14:textId="77777777" w:rsidR="00BE2381" w:rsidRPr="00295378" w:rsidRDefault="00BE2381" w:rsidP="00BE2381">
      <w:pPr>
        <w:shd w:val="clear" w:color="auto" w:fill="FFFFFF"/>
        <w:spacing w:after="0" w:line="240" w:lineRule="auto"/>
        <w:jc w:val="both"/>
        <w:textAlignment w:val="baseline"/>
        <w:rPr>
          <w:rFonts w:ascii="Arial" w:eastAsia="Times New Roman" w:hAnsi="Arial" w:cs="Arial"/>
          <w:sz w:val="40"/>
          <w:szCs w:val="40"/>
          <w:lang w:eastAsia="it-IT"/>
        </w:rPr>
      </w:pPr>
    </w:p>
    <w:p w14:paraId="3FEA294D" w14:textId="46D729BC" w:rsidR="00207372" w:rsidRPr="00295378" w:rsidRDefault="00BE2381" w:rsidP="3695F1FC">
      <w:p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t>Si evidenziano di seguito alcune delle violazioni contemplate dal Decreto Legislativo con riferimento agli obblighi connessi al Registro F-Gas e alla Banca Dati F-Gas di cui al DPR 146/2018, rimandando al </w:t>
      </w:r>
      <w:r w:rsidRPr="00295378">
        <w:rPr>
          <w:rFonts w:eastAsia="Times New Roman"/>
          <w:sz w:val="40"/>
          <w:szCs w:val="40"/>
          <w:bdr w:val="none" w:sz="0" w:space="0" w:color="auto" w:frame="1"/>
          <w:lang w:eastAsia="it-IT"/>
        </w:rPr>
        <w:t>provvedimento </w:t>
      </w:r>
      <w:r w:rsidRPr="00295378">
        <w:rPr>
          <w:rFonts w:eastAsia="Times New Roman"/>
          <w:sz w:val="40"/>
          <w:szCs w:val="40"/>
          <w:lang w:eastAsia="it-IT"/>
        </w:rPr>
        <w:t>per i dettagli</w:t>
      </w:r>
      <w:r w:rsidR="00207372" w:rsidRPr="00295378">
        <w:rPr>
          <w:rFonts w:eastAsia="Times New Roman"/>
          <w:sz w:val="40"/>
          <w:szCs w:val="40"/>
          <w:lang w:eastAsia="it-IT"/>
        </w:rPr>
        <w:t>:</w:t>
      </w:r>
    </w:p>
    <w:p w14:paraId="4768DE8C" w14:textId="524E3F27" w:rsidR="00206C30" w:rsidRPr="00295378" w:rsidRDefault="00206C30" w:rsidP="3695F1FC">
      <w:pPr>
        <w:shd w:val="clear" w:color="auto" w:fill="FFFFFF" w:themeFill="background1"/>
        <w:spacing w:after="0" w:line="240" w:lineRule="auto"/>
        <w:jc w:val="both"/>
        <w:textAlignment w:val="baseline"/>
        <w:rPr>
          <w:rFonts w:eastAsia="Times New Roman"/>
          <w:sz w:val="40"/>
          <w:szCs w:val="40"/>
          <w:lang w:eastAsia="it-IT"/>
        </w:rPr>
      </w:pPr>
    </w:p>
    <w:p w14:paraId="16F93F1F" w14:textId="5848B8EE" w:rsidR="00206C30" w:rsidRPr="00295378" w:rsidRDefault="00206C30" w:rsidP="3695F1FC">
      <w:pPr>
        <w:pStyle w:val="Paragrafoelenco"/>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40"/>
          <w:szCs w:val="40"/>
          <w:lang w:eastAsia="it-IT"/>
        </w:rPr>
      </w:pPr>
      <w:r w:rsidRPr="00295378">
        <w:rPr>
          <w:rFonts w:eastAsia="Times New Roman"/>
          <w:sz w:val="40"/>
          <w:szCs w:val="40"/>
          <w:lang w:eastAsia="it-IT"/>
        </w:rPr>
        <w:t>Chiunque rilascia in modo intenzionale nell'atmosfera gas fluorurati a effetto serra se</w:t>
      </w:r>
      <w:r w:rsidR="006517FA" w:rsidRPr="00295378">
        <w:rPr>
          <w:rFonts w:eastAsia="Times New Roman"/>
          <w:sz w:val="40"/>
          <w:szCs w:val="40"/>
          <w:lang w:eastAsia="it-IT"/>
        </w:rPr>
        <w:t xml:space="preserve"> </w:t>
      </w:r>
      <w:r w:rsidRPr="00295378">
        <w:rPr>
          <w:rFonts w:eastAsia="Times New Roman"/>
          <w:sz w:val="40"/>
          <w:szCs w:val="40"/>
          <w:lang w:eastAsia="it-IT"/>
        </w:rPr>
        <w:t>il</w:t>
      </w:r>
      <w:r w:rsidR="006517FA" w:rsidRPr="00295378">
        <w:rPr>
          <w:rFonts w:eastAsia="Times New Roman"/>
          <w:sz w:val="40"/>
          <w:szCs w:val="40"/>
          <w:lang w:eastAsia="it-IT"/>
        </w:rPr>
        <w:t xml:space="preserve"> </w:t>
      </w:r>
      <w:r w:rsidRPr="00295378">
        <w:rPr>
          <w:rFonts w:eastAsia="Times New Roman"/>
          <w:sz w:val="40"/>
          <w:szCs w:val="40"/>
          <w:lang w:eastAsia="it-IT"/>
        </w:rPr>
        <w:t>rilascio</w:t>
      </w:r>
      <w:r w:rsidR="006517FA" w:rsidRPr="00295378">
        <w:rPr>
          <w:rFonts w:eastAsia="Times New Roman"/>
          <w:sz w:val="40"/>
          <w:szCs w:val="40"/>
          <w:lang w:eastAsia="it-IT"/>
        </w:rPr>
        <w:t xml:space="preserve"> </w:t>
      </w:r>
      <w:r w:rsidR="003955F2" w:rsidRPr="00295378">
        <w:rPr>
          <w:rFonts w:eastAsia="Times New Roman"/>
          <w:sz w:val="40"/>
          <w:szCs w:val="40"/>
          <w:lang w:eastAsia="it-IT"/>
        </w:rPr>
        <w:t>n</w:t>
      </w:r>
      <w:r w:rsidRPr="00295378">
        <w:rPr>
          <w:rFonts w:eastAsia="Times New Roman"/>
          <w:sz w:val="40"/>
          <w:szCs w:val="40"/>
          <w:lang w:eastAsia="it-IT"/>
        </w:rPr>
        <w:t>on</w:t>
      </w:r>
      <w:r w:rsidR="006517FA" w:rsidRPr="00295378">
        <w:rPr>
          <w:rFonts w:eastAsia="Times New Roman"/>
          <w:sz w:val="40"/>
          <w:szCs w:val="40"/>
          <w:lang w:eastAsia="it-IT"/>
        </w:rPr>
        <w:t xml:space="preserve"> è </w:t>
      </w:r>
      <w:r w:rsidRPr="00295378">
        <w:rPr>
          <w:rFonts w:eastAsia="Times New Roman"/>
          <w:sz w:val="40"/>
          <w:szCs w:val="40"/>
          <w:lang w:eastAsia="it-IT"/>
        </w:rPr>
        <w:t>necessaria conseguenza tecnica dell'uso co</w:t>
      </w:r>
      <w:r w:rsidR="006517FA" w:rsidRPr="00295378">
        <w:rPr>
          <w:rFonts w:eastAsia="Times New Roman"/>
          <w:sz w:val="40"/>
          <w:szCs w:val="40"/>
          <w:lang w:eastAsia="it-IT"/>
        </w:rPr>
        <w:t>nsentito, è</w:t>
      </w:r>
      <w:r w:rsidRPr="00295378">
        <w:rPr>
          <w:rFonts w:eastAsia="Times New Roman"/>
          <w:sz w:val="40"/>
          <w:szCs w:val="40"/>
          <w:lang w:eastAsia="it-IT"/>
        </w:rPr>
        <w:t xml:space="preserve"> punito</w:t>
      </w:r>
      <w:r w:rsidR="006517FA" w:rsidRPr="00295378">
        <w:rPr>
          <w:rFonts w:eastAsia="Times New Roman"/>
          <w:sz w:val="40"/>
          <w:szCs w:val="40"/>
          <w:lang w:eastAsia="it-IT"/>
        </w:rPr>
        <w:t xml:space="preserve"> </w:t>
      </w:r>
      <w:r w:rsidRPr="00295378">
        <w:rPr>
          <w:rFonts w:eastAsia="Times New Roman"/>
          <w:sz w:val="40"/>
          <w:szCs w:val="40"/>
          <w:lang w:eastAsia="it-IT"/>
        </w:rPr>
        <w:t>con</w:t>
      </w:r>
      <w:r w:rsidR="006517FA" w:rsidRPr="00295378">
        <w:rPr>
          <w:rFonts w:eastAsia="Times New Roman"/>
          <w:sz w:val="40"/>
          <w:szCs w:val="40"/>
          <w:lang w:eastAsia="it-IT"/>
        </w:rPr>
        <w:t xml:space="preserve"> </w:t>
      </w:r>
      <w:r w:rsidRPr="00295378">
        <w:rPr>
          <w:rFonts w:eastAsia="Times New Roman"/>
          <w:sz w:val="40"/>
          <w:szCs w:val="40"/>
          <w:lang w:eastAsia="it-IT"/>
        </w:rPr>
        <w:t>la</w:t>
      </w:r>
      <w:r w:rsidR="006517FA" w:rsidRPr="00295378">
        <w:rPr>
          <w:rFonts w:eastAsia="Times New Roman"/>
          <w:sz w:val="40"/>
          <w:szCs w:val="40"/>
          <w:lang w:eastAsia="it-IT"/>
        </w:rPr>
        <w:t xml:space="preserve"> </w:t>
      </w:r>
      <w:r w:rsidRPr="00295378">
        <w:rPr>
          <w:rFonts w:eastAsia="Times New Roman"/>
          <w:sz w:val="40"/>
          <w:szCs w:val="40"/>
          <w:lang w:eastAsia="it-IT"/>
        </w:rPr>
        <w:t xml:space="preserve">sanzione amministrativa pecuniaria da 20.000,00 euro a 100.000,00 euro. </w:t>
      </w:r>
    </w:p>
    <w:p w14:paraId="3A638040" w14:textId="77777777" w:rsidR="006517FA" w:rsidRPr="00295378" w:rsidRDefault="006517FA" w:rsidP="3695F1F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40"/>
          <w:szCs w:val="40"/>
          <w:lang w:eastAsia="it-IT"/>
        </w:rPr>
      </w:pPr>
    </w:p>
    <w:p w14:paraId="4DB22234" w14:textId="544BA7E1" w:rsidR="00206C30" w:rsidRPr="00295378" w:rsidRDefault="00206C30" w:rsidP="3695F1FC">
      <w:pPr>
        <w:pStyle w:val="Paragrafoelenco"/>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40"/>
          <w:szCs w:val="40"/>
          <w:lang w:eastAsia="it-IT"/>
        </w:rPr>
      </w:pPr>
      <w:r w:rsidRPr="00295378">
        <w:rPr>
          <w:rFonts w:eastAsia="Times New Roman"/>
          <w:sz w:val="40"/>
          <w:szCs w:val="40"/>
          <w:lang w:eastAsia="it-IT"/>
        </w:rPr>
        <w:t>L'operatore che rilascia in modo accidentale</w:t>
      </w:r>
      <w:r w:rsidR="006517FA" w:rsidRPr="00295378">
        <w:rPr>
          <w:rFonts w:eastAsia="Times New Roman"/>
          <w:sz w:val="40"/>
          <w:szCs w:val="40"/>
          <w:lang w:eastAsia="it-IT"/>
        </w:rPr>
        <w:t xml:space="preserve"> </w:t>
      </w:r>
      <w:r w:rsidRPr="00295378">
        <w:rPr>
          <w:rFonts w:eastAsia="Times New Roman"/>
          <w:sz w:val="40"/>
          <w:szCs w:val="40"/>
          <w:lang w:eastAsia="it-IT"/>
        </w:rPr>
        <w:t>gas</w:t>
      </w:r>
      <w:r w:rsidR="006517FA" w:rsidRPr="00295378">
        <w:rPr>
          <w:rFonts w:eastAsia="Times New Roman"/>
          <w:sz w:val="40"/>
          <w:szCs w:val="40"/>
          <w:lang w:eastAsia="it-IT"/>
        </w:rPr>
        <w:t xml:space="preserve"> </w:t>
      </w:r>
      <w:r w:rsidRPr="00295378">
        <w:rPr>
          <w:rFonts w:eastAsia="Times New Roman"/>
          <w:sz w:val="40"/>
          <w:szCs w:val="40"/>
          <w:lang w:eastAsia="it-IT"/>
        </w:rPr>
        <w:t>fluorurati</w:t>
      </w:r>
      <w:r w:rsidR="006517FA" w:rsidRPr="00295378">
        <w:rPr>
          <w:rFonts w:eastAsia="Times New Roman"/>
          <w:sz w:val="40"/>
          <w:szCs w:val="40"/>
          <w:lang w:eastAsia="it-IT"/>
        </w:rPr>
        <w:t xml:space="preserve"> </w:t>
      </w:r>
      <w:r w:rsidRPr="00295378">
        <w:rPr>
          <w:rFonts w:eastAsia="Times New Roman"/>
          <w:sz w:val="40"/>
          <w:szCs w:val="40"/>
          <w:lang w:eastAsia="it-IT"/>
        </w:rPr>
        <w:t>a</w:t>
      </w:r>
      <w:r w:rsidR="006517FA" w:rsidRPr="00295378">
        <w:rPr>
          <w:rFonts w:eastAsia="Times New Roman"/>
          <w:sz w:val="40"/>
          <w:szCs w:val="40"/>
          <w:lang w:eastAsia="it-IT"/>
        </w:rPr>
        <w:t xml:space="preserve"> </w:t>
      </w:r>
      <w:r w:rsidRPr="00295378">
        <w:rPr>
          <w:rFonts w:eastAsia="Times New Roman"/>
          <w:sz w:val="40"/>
          <w:szCs w:val="40"/>
          <w:lang w:eastAsia="it-IT"/>
        </w:rPr>
        <w:t>effetto serra e che,</w:t>
      </w:r>
      <w:r w:rsidR="006517FA" w:rsidRPr="00295378">
        <w:rPr>
          <w:rFonts w:eastAsia="Times New Roman"/>
          <w:sz w:val="40"/>
          <w:szCs w:val="40"/>
          <w:lang w:eastAsia="it-IT"/>
        </w:rPr>
        <w:t xml:space="preserve"> </w:t>
      </w:r>
      <w:r w:rsidRPr="00295378">
        <w:rPr>
          <w:rFonts w:eastAsia="Times New Roman"/>
          <w:sz w:val="40"/>
          <w:szCs w:val="40"/>
          <w:lang w:eastAsia="it-IT"/>
        </w:rPr>
        <w:t>in</w:t>
      </w:r>
      <w:r w:rsidR="006517FA" w:rsidRPr="00295378">
        <w:rPr>
          <w:rFonts w:eastAsia="Times New Roman"/>
          <w:sz w:val="40"/>
          <w:szCs w:val="40"/>
          <w:lang w:eastAsia="it-IT"/>
        </w:rPr>
        <w:t xml:space="preserve"> </w:t>
      </w:r>
      <w:r w:rsidRPr="00295378">
        <w:rPr>
          <w:rFonts w:eastAsia="Times New Roman"/>
          <w:sz w:val="40"/>
          <w:szCs w:val="40"/>
          <w:lang w:eastAsia="it-IT"/>
        </w:rPr>
        <w:t>caso</w:t>
      </w:r>
      <w:r w:rsidR="006517FA" w:rsidRPr="00295378">
        <w:rPr>
          <w:rFonts w:eastAsia="Times New Roman"/>
          <w:sz w:val="40"/>
          <w:szCs w:val="40"/>
          <w:lang w:eastAsia="it-IT"/>
        </w:rPr>
        <w:t xml:space="preserve"> </w:t>
      </w:r>
      <w:r w:rsidRPr="00295378">
        <w:rPr>
          <w:rFonts w:eastAsia="Times New Roman"/>
          <w:sz w:val="40"/>
          <w:szCs w:val="40"/>
          <w:lang w:eastAsia="it-IT"/>
        </w:rPr>
        <w:t>di</w:t>
      </w:r>
      <w:r w:rsidR="006517FA" w:rsidRPr="00295378">
        <w:rPr>
          <w:rFonts w:eastAsia="Times New Roman"/>
          <w:sz w:val="40"/>
          <w:szCs w:val="40"/>
          <w:lang w:eastAsia="it-IT"/>
        </w:rPr>
        <w:t xml:space="preserve"> r</w:t>
      </w:r>
      <w:r w:rsidRPr="00295378">
        <w:rPr>
          <w:rFonts w:eastAsia="Times New Roman"/>
          <w:sz w:val="40"/>
          <w:szCs w:val="40"/>
          <w:lang w:eastAsia="it-IT"/>
        </w:rPr>
        <w:t>ilevamento</w:t>
      </w:r>
      <w:r w:rsidR="006517FA" w:rsidRPr="00295378">
        <w:rPr>
          <w:rFonts w:eastAsia="Times New Roman"/>
          <w:sz w:val="40"/>
          <w:szCs w:val="40"/>
          <w:lang w:eastAsia="it-IT"/>
        </w:rPr>
        <w:t xml:space="preserve"> </w:t>
      </w:r>
      <w:r w:rsidRPr="00295378">
        <w:rPr>
          <w:rFonts w:eastAsia="Times New Roman"/>
          <w:sz w:val="40"/>
          <w:szCs w:val="40"/>
          <w:lang w:eastAsia="it-IT"/>
        </w:rPr>
        <w:t>di</w:t>
      </w:r>
      <w:r w:rsidR="006517FA" w:rsidRPr="00295378">
        <w:rPr>
          <w:rFonts w:eastAsia="Times New Roman"/>
          <w:sz w:val="40"/>
          <w:szCs w:val="40"/>
          <w:lang w:eastAsia="it-IT"/>
        </w:rPr>
        <w:t xml:space="preserve"> </w:t>
      </w:r>
      <w:r w:rsidRPr="00295378">
        <w:rPr>
          <w:rFonts w:eastAsia="Times New Roman"/>
          <w:sz w:val="40"/>
          <w:szCs w:val="40"/>
          <w:lang w:eastAsia="it-IT"/>
        </w:rPr>
        <w:t>perdite</w:t>
      </w:r>
      <w:r w:rsidR="006517FA" w:rsidRPr="00295378">
        <w:rPr>
          <w:rFonts w:eastAsia="Times New Roman"/>
          <w:sz w:val="40"/>
          <w:szCs w:val="40"/>
          <w:lang w:eastAsia="it-IT"/>
        </w:rPr>
        <w:t xml:space="preserve"> </w:t>
      </w:r>
      <w:r w:rsidRPr="00295378">
        <w:rPr>
          <w:rFonts w:eastAsia="Times New Roman"/>
          <w:sz w:val="40"/>
          <w:szCs w:val="40"/>
          <w:lang w:eastAsia="it-IT"/>
        </w:rPr>
        <w:t>di</w:t>
      </w:r>
      <w:r w:rsidR="006517FA" w:rsidRPr="00295378">
        <w:rPr>
          <w:rFonts w:eastAsia="Times New Roman"/>
          <w:sz w:val="40"/>
          <w:szCs w:val="40"/>
          <w:lang w:eastAsia="it-IT"/>
        </w:rPr>
        <w:t xml:space="preserve"> </w:t>
      </w:r>
      <w:r w:rsidRPr="00295378">
        <w:rPr>
          <w:rFonts w:eastAsia="Times New Roman"/>
          <w:sz w:val="40"/>
          <w:szCs w:val="40"/>
          <w:lang w:eastAsia="it-IT"/>
        </w:rPr>
        <w:t>gas</w:t>
      </w:r>
      <w:r w:rsidR="006517FA" w:rsidRPr="00295378">
        <w:rPr>
          <w:rFonts w:eastAsia="Times New Roman"/>
          <w:sz w:val="40"/>
          <w:szCs w:val="40"/>
          <w:lang w:eastAsia="it-IT"/>
        </w:rPr>
        <w:t xml:space="preserve"> </w:t>
      </w:r>
      <w:r w:rsidRPr="00295378">
        <w:rPr>
          <w:rFonts w:eastAsia="Times New Roman"/>
          <w:sz w:val="40"/>
          <w:szCs w:val="40"/>
          <w:lang w:eastAsia="it-IT"/>
        </w:rPr>
        <w:t>fluorurati a effetto serra, non</w:t>
      </w:r>
      <w:r w:rsidR="006517FA" w:rsidRPr="00295378">
        <w:rPr>
          <w:rFonts w:eastAsia="Times New Roman"/>
          <w:sz w:val="40"/>
          <w:szCs w:val="40"/>
          <w:lang w:eastAsia="it-IT"/>
        </w:rPr>
        <w:t xml:space="preserve"> </w:t>
      </w:r>
      <w:r w:rsidRPr="00295378">
        <w:rPr>
          <w:rFonts w:eastAsia="Times New Roman"/>
          <w:sz w:val="40"/>
          <w:szCs w:val="40"/>
          <w:lang w:eastAsia="it-IT"/>
        </w:rPr>
        <w:t>effettua</w:t>
      </w:r>
      <w:r w:rsidR="006517FA" w:rsidRPr="00295378">
        <w:rPr>
          <w:rFonts w:eastAsia="Times New Roman"/>
          <w:sz w:val="40"/>
          <w:szCs w:val="40"/>
          <w:lang w:eastAsia="it-IT"/>
        </w:rPr>
        <w:t xml:space="preserve"> </w:t>
      </w:r>
      <w:r w:rsidRPr="00295378">
        <w:rPr>
          <w:rFonts w:eastAsia="Times New Roman"/>
          <w:sz w:val="40"/>
          <w:szCs w:val="40"/>
          <w:lang w:eastAsia="it-IT"/>
        </w:rPr>
        <w:t>la</w:t>
      </w:r>
      <w:r w:rsidR="006517FA" w:rsidRPr="00295378">
        <w:rPr>
          <w:rFonts w:eastAsia="Times New Roman"/>
          <w:sz w:val="40"/>
          <w:szCs w:val="40"/>
          <w:lang w:eastAsia="it-IT"/>
        </w:rPr>
        <w:t xml:space="preserve"> </w:t>
      </w:r>
      <w:r w:rsidRPr="00295378">
        <w:rPr>
          <w:rFonts w:eastAsia="Times New Roman"/>
          <w:sz w:val="40"/>
          <w:szCs w:val="40"/>
          <w:lang w:eastAsia="it-IT"/>
        </w:rPr>
        <w:t>relativa</w:t>
      </w:r>
      <w:r w:rsidR="006517FA" w:rsidRPr="00295378">
        <w:rPr>
          <w:rFonts w:eastAsia="Times New Roman"/>
          <w:sz w:val="40"/>
          <w:szCs w:val="40"/>
          <w:lang w:eastAsia="it-IT"/>
        </w:rPr>
        <w:t xml:space="preserve"> </w:t>
      </w:r>
      <w:r w:rsidRPr="00295378">
        <w:rPr>
          <w:rFonts w:eastAsia="Times New Roman"/>
          <w:sz w:val="40"/>
          <w:szCs w:val="40"/>
          <w:lang w:eastAsia="it-IT"/>
        </w:rPr>
        <w:t>riparazione,</w:t>
      </w:r>
      <w:r w:rsidR="006517FA" w:rsidRPr="00295378">
        <w:rPr>
          <w:rFonts w:eastAsia="Times New Roman"/>
          <w:sz w:val="40"/>
          <w:szCs w:val="40"/>
          <w:lang w:eastAsia="it-IT"/>
        </w:rPr>
        <w:t xml:space="preserve"> </w:t>
      </w:r>
      <w:r w:rsidRPr="00295378">
        <w:rPr>
          <w:rFonts w:eastAsia="Times New Roman"/>
          <w:sz w:val="40"/>
          <w:szCs w:val="40"/>
          <w:lang w:eastAsia="it-IT"/>
        </w:rPr>
        <w:t>senza</w:t>
      </w:r>
      <w:r w:rsidR="006517FA" w:rsidRPr="00295378">
        <w:rPr>
          <w:rFonts w:eastAsia="Times New Roman"/>
          <w:sz w:val="40"/>
          <w:szCs w:val="40"/>
          <w:lang w:eastAsia="it-IT"/>
        </w:rPr>
        <w:t xml:space="preserve"> </w:t>
      </w:r>
      <w:r w:rsidRPr="00295378">
        <w:rPr>
          <w:rFonts w:eastAsia="Times New Roman"/>
          <w:sz w:val="40"/>
          <w:szCs w:val="40"/>
          <w:lang w:eastAsia="it-IT"/>
        </w:rPr>
        <w:t>indebito ritardo e</w:t>
      </w:r>
      <w:r w:rsidR="006517FA" w:rsidRPr="00295378">
        <w:rPr>
          <w:rFonts w:eastAsia="Times New Roman"/>
          <w:sz w:val="40"/>
          <w:szCs w:val="40"/>
          <w:lang w:eastAsia="it-IT"/>
        </w:rPr>
        <w:t xml:space="preserve"> </w:t>
      </w:r>
      <w:r w:rsidRPr="00295378">
        <w:rPr>
          <w:rFonts w:eastAsia="Times New Roman"/>
          <w:sz w:val="40"/>
          <w:szCs w:val="40"/>
          <w:lang w:eastAsia="it-IT"/>
        </w:rPr>
        <w:t>comunque</w:t>
      </w:r>
      <w:r w:rsidR="006517FA" w:rsidRPr="00295378">
        <w:rPr>
          <w:rFonts w:eastAsia="Times New Roman"/>
          <w:sz w:val="40"/>
          <w:szCs w:val="40"/>
          <w:lang w:eastAsia="it-IT"/>
        </w:rPr>
        <w:t xml:space="preserve"> </w:t>
      </w:r>
      <w:r w:rsidRPr="00295378">
        <w:rPr>
          <w:rFonts w:eastAsia="Times New Roman"/>
          <w:sz w:val="40"/>
          <w:szCs w:val="40"/>
          <w:lang w:eastAsia="it-IT"/>
        </w:rPr>
        <w:t>non</w:t>
      </w:r>
      <w:r w:rsidR="00AE176D" w:rsidRPr="00295378">
        <w:rPr>
          <w:rFonts w:eastAsia="Times New Roman"/>
          <w:sz w:val="40"/>
          <w:szCs w:val="40"/>
          <w:lang w:eastAsia="it-IT"/>
        </w:rPr>
        <w:t xml:space="preserve"> </w:t>
      </w:r>
      <w:r w:rsidRPr="00295378">
        <w:rPr>
          <w:rFonts w:eastAsia="Times New Roman"/>
          <w:sz w:val="40"/>
          <w:szCs w:val="40"/>
          <w:lang w:eastAsia="it-IT"/>
        </w:rPr>
        <w:t>oltre 5</w:t>
      </w:r>
      <w:r w:rsidR="006517FA" w:rsidRPr="00295378">
        <w:rPr>
          <w:rFonts w:eastAsia="Times New Roman"/>
          <w:sz w:val="40"/>
          <w:szCs w:val="40"/>
          <w:lang w:eastAsia="it-IT"/>
        </w:rPr>
        <w:t xml:space="preserve"> </w:t>
      </w:r>
      <w:r w:rsidRPr="00295378">
        <w:rPr>
          <w:rFonts w:eastAsia="Times New Roman"/>
          <w:sz w:val="40"/>
          <w:szCs w:val="40"/>
          <w:lang w:eastAsia="it-IT"/>
        </w:rPr>
        <w:t>giorni</w:t>
      </w:r>
      <w:r w:rsidR="006517FA" w:rsidRPr="00295378">
        <w:rPr>
          <w:rFonts w:eastAsia="Times New Roman"/>
          <w:sz w:val="40"/>
          <w:szCs w:val="40"/>
          <w:lang w:eastAsia="it-IT"/>
        </w:rPr>
        <w:t xml:space="preserve"> </w:t>
      </w:r>
      <w:r w:rsidRPr="00295378">
        <w:rPr>
          <w:rFonts w:eastAsia="Times New Roman"/>
          <w:sz w:val="40"/>
          <w:szCs w:val="40"/>
          <w:lang w:eastAsia="it-IT"/>
        </w:rPr>
        <w:t>dall'accertamento della perdita stessa</w:t>
      </w:r>
      <w:r w:rsidR="006517FA" w:rsidRPr="00295378">
        <w:rPr>
          <w:rFonts w:eastAsia="Times New Roman"/>
          <w:sz w:val="40"/>
          <w:szCs w:val="40"/>
          <w:lang w:eastAsia="it-IT"/>
        </w:rPr>
        <w:t xml:space="preserve">, è </w:t>
      </w:r>
      <w:r w:rsidRPr="00295378">
        <w:rPr>
          <w:rFonts w:eastAsia="Times New Roman"/>
          <w:sz w:val="40"/>
          <w:szCs w:val="40"/>
          <w:lang w:eastAsia="it-IT"/>
        </w:rPr>
        <w:t>punito</w:t>
      </w:r>
      <w:r w:rsidR="006517FA" w:rsidRPr="00295378">
        <w:rPr>
          <w:rFonts w:eastAsia="Times New Roman"/>
          <w:sz w:val="40"/>
          <w:szCs w:val="40"/>
          <w:lang w:eastAsia="it-IT"/>
        </w:rPr>
        <w:t xml:space="preserve"> </w:t>
      </w:r>
      <w:r w:rsidRPr="00295378">
        <w:rPr>
          <w:rFonts w:eastAsia="Times New Roman"/>
          <w:sz w:val="40"/>
          <w:szCs w:val="40"/>
          <w:lang w:eastAsia="it-IT"/>
        </w:rPr>
        <w:t>con</w:t>
      </w:r>
      <w:r w:rsidR="006517FA" w:rsidRPr="00295378">
        <w:rPr>
          <w:rFonts w:eastAsia="Times New Roman"/>
          <w:sz w:val="40"/>
          <w:szCs w:val="40"/>
          <w:lang w:eastAsia="it-IT"/>
        </w:rPr>
        <w:t xml:space="preserve"> </w:t>
      </w:r>
      <w:r w:rsidRPr="00295378">
        <w:rPr>
          <w:rFonts w:eastAsia="Times New Roman"/>
          <w:sz w:val="40"/>
          <w:szCs w:val="40"/>
          <w:lang w:eastAsia="it-IT"/>
        </w:rPr>
        <w:t>la</w:t>
      </w:r>
      <w:r w:rsidR="006517FA" w:rsidRPr="00295378">
        <w:rPr>
          <w:rFonts w:eastAsia="Times New Roman"/>
          <w:sz w:val="40"/>
          <w:szCs w:val="40"/>
          <w:lang w:eastAsia="it-IT"/>
        </w:rPr>
        <w:t xml:space="preserve"> </w:t>
      </w:r>
      <w:r w:rsidRPr="00295378">
        <w:rPr>
          <w:rFonts w:eastAsia="Times New Roman"/>
          <w:sz w:val="40"/>
          <w:szCs w:val="40"/>
          <w:lang w:eastAsia="it-IT"/>
        </w:rPr>
        <w:t>sanzione</w:t>
      </w:r>
      <w:r w:rsidR="006517FA" w:rsidRPr="00295378">
        <w:rPr>
          <w:rFonts w:eastAsia="Times New Roman"/>
          <w:sz w:val="40"/>
          <w:szCs w:val="40"/>
          <w:lang w:eastAsia="it-IT"/>
        </w:rPr>
        <w:t xml:space="preserve"> </w:t>
      </w:r>
      <w:r w:rsidRPr="00295378">
        <w:rPr>
          <w:rFonts w:eastAsia="Times New Roman"/>
          <w:sz w:val="40"/>
          <w:szCs w:val="40"/>
          <w:lang w:eastAsia="it-IT"/>
        </w:rPr>
        <w:t>amministrativa pecuniaria da 5.000,00 euro a 25.000,00 euro.</w:t>
      </w:r>
    </w:p>
    <w:p w14:paraId="153F51A8" w14:textId="6F9BD197" w:rsidR="00207372" w:rsidRPr="00295378" w:rsidRDefault="00207372" w:rsidP="3695F1FC">
      <w:pPr>
        <w:shd w:val="clear" w:color="auto" w:fill="FFFFFF" w:themeFill="background1"/>
        <w:spacing w:after="0" w:line="240" w:lineRule="auto"/>
        <w:jc w:val="both"/>
        <w:textAlignment w:val="baseline"/>
        <w:rPr>
          <w:rFonts w:eastAsia="Times New Roman"/>
          <w:sz w:val="40"/>
          <w:szCs w:val="40"/>
          <w:lang w:eastAsia="it-IT"/>
        </w:rPr>
      </w:pPr>
    </w:p>
    <w:p w14:paraId="392C55FA" w14:textId="77777777" w:rsidR="00BE2381" w:rsidRPr="00295378" w:rsidRDefault="00207372"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lastRenderedPageBreak/>
        <w:t>L</w:t>
      </w:r>
      <w:r w:rsidR="00BE2381" w:rsidRPr="00295378">
        <w:rPr>
          <w:rFonts w:eastAsia="Times New Roman"/>
          <w:sz w:val="40"/>
          <w:szCs w:val="40"/>
          <w:lang w:eastAsia="it-IT"/>
        </w:rPr>
        <w:t>e imprese certificate o, nel caso di imprese non soggette all’obbligo di certificazione, le persone fisiche certificate che non inseriscono nella Banca Dati di cui all’articolo 16 del decreto del Presidente della Repubblica n. 146 del 2018 le informazioni previste, entro trenta giorni dalla data dell’intervento, sono punite con la sanzione amministrativa pecuniaria da 1.000,00 euro a 15.000,00 euro.</w:t>
      </w:r>
    </w:p>
    <w:p w14:paraId="74EB1748" w14:textId="77777777" w:rsidR="00207372" w:rsidRPr="00295378" w:rsidRDefault="00207372" w:rsidP="3695F1FC">
      <w:pPr>
        <w:shd w:val="clear" w:color="auto" w:fill="FFFFFF" w:themeFill="background1"/>
        <w:spacing w:after="0" w:line="240" w:lineRule="auto"/>
        <w:jc w:val="both"/>
        <w:textAlignment w:val="baseline"/>
        <w:rPr>
          <w:rFonts w:eastAsia="Times New Roman"/>
          <w:sz w:val="40"/>
          <w:szCs w:val="40"/>
          <w:lang w:eastAsia="it-IT"/>
        </w:rPr>
      </w:pPr>
    </w:p>
    <w:p w14:paraId="79E91F96" w14:textId="77777777" w:rsidR="00207372" w:rsidRPr="00295378" w:rsidRDefault="00207372"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t>L</w:t>
      </w:r>
      <w:r w:rsidR="00BE2381" w:rsidRPr="00295378">
        <w:rPr>
          <w:rFonts w:eastAsia="Times New Roman"/>
          <w:sz w:val="40"/>
          <w:szCs w:val="40"/>
          <w:lang w:eastAsia="it-IT"/>
        </w:rPr>
        <w:t>e persone fisiche e le imprese che svolgono le attività senza essere in possesso del pertinente certificato o attestato sono punite con la sanzione amministrativa pecuniaria da 10</w:t>
      </w:r>
      <w:r w:rsidRPr="00295378">
        <w:rPr>
          <w:rFonts w:eastAsia="Times New Roman"/>
          <w:sz w:val="40"/>
          <w:szCs w:val="40"/>
          <w:lang w:eastAsia="it-IT"/>
        </w:rPr>
        <w:t>.000,00 euro a 100.000,00 euro.</w:t>
      </w:r>
    </w:p>
    <w:p w14:paraId="7F6DB633" w14:textId="77777777" w:rsidR="00207372" w:rsidRPr="00295378" w:rsidRDefault="00207372" w:rsidP="3695F1FC">
      <w:pPr>
        <w:shd w:val="clear" w:color="auto" w:fill="FFFFFF" w:themeFill="background1"/>
        <w:spacing w:after="0" w:line="240" w:lineRule="auto"/>
        <w:jc w:val="both"/>
        <w:textAlignment w:val="baseline"/>
        <w:rPr>
          <w:rFonts w:eastAsia="Times New Roman"/>
          <w:sz w:val="40"/>
          <w:szCs w:val="40"/>
          <w:lang w:eastAsia="it-IT"/>
        </w:rPr>
      </w:pPr>
    </w:p>
    <w:p w14:paraId="2EF3B458" w14:textId="77777777" w:rsidR="00207372" w:rsidRPr="00295378" w:rsidRDefault="00BE2381"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t>L’impresa che affida le attività di installazione, riparazione, manutenzione, assistenza o smantellamento di apparecchiature fisse di refrigerazione, condizionamento d’aria fisse, pompe di calore fisse e apparecchiature di protezione antincendio, ad un’impresa che non è in possesso del certificato è punita con la sanzione amministrativa pecuniaria da 10.000,00 euro a 100</w:t>
      </w:r>
      <w:r w:rsidR="00207372" w:rsidRPr="00295378">
        <w:rPr>
          <w:rFonts w:eastAsia="Times New Roman"/>
          <w:sz w:val="40"/>
          <w:szCs w:val="40"/>
          <w:lang w:eastAsia="it-IT"/>
        </w:rPr>
        <w:t>.000,00 euro.</w:t>
      </w:r>
    </w:p>
    <w:p w14:paraId="565A6A83" w14:textId="77777777" w:rsidR="00207372" w:rsidRPr="00295378" w:rsidRDefault="00207372" w:rsidP="3695F1FC">
      <w:pPr>
        <w:shd w:val="clear" w:color="auto" w:fill="FFFFFF" w:themeFill="background1"/>
        <w:spacing w:after="0" w:line="240" w:lineRule="auto"/>
        <w:jc w:val="both"/>
        <w:textAlignment w:val="baseline"/>
        <w:rPr>
          <w:rFonts w:eastAsia="Times New Roman"/>
          <w:sz w:val="40"/>
          <w:szCs w:val="40"/>
          <w:lang w:eastAsia="it-IT"/>
        </w:rPr>
      </w:pPr>
    </w:p>
    <w:p w14:paraId="65B4F58F" w14:textId="77777777" w:rsidR="00207372" w:rsidRPr="00295378" w:rsidRDefault="00BE2381"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t>I soggetti obbligati che non effettuano l’iscrizione al Registro telematico nazionale sono puniti con la sanzione amministrativa pecuniaria da 150,00 euro a 1.000,00 euro.</w:t>
      </w:r>
    </w:p>
    <w:p w14:paraId="6A3D6436" w14:textId="77777777" w:rsidR="00207372" w:rsidRPr="00295378" w:rsidRDefault="00207372" w:rsidP="3695F1FC">
      <w:pPr>
        <w:shd w:val="clear" w:color="auto" w:fill="FFFFFF" w:themeFill="background1"/>
        <w:spacing w:after="0" w:line="240" w:lineRule="auto"/>
        <w:jc w:val="both"/>
        <w:textAlignment w:val="baseline"/>
        <w:rPr>
          <w:rFonts w:eastAsia="Times New Roman"/>
          <w:sz w:val="40"/>
          <w:szCs w:val="40"/>
          <w:lang w:eastAsia="it-IT"/>
        </w:rPr>
      </w:pPr>
    </w:p>
    <w:p w14:paraId="503A4FB9" w14:textId="77777777" w:rsidR="00207372" w:rsidRPr="00295378" w:rsidRDefault="00BE2381"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proofErr w:type="gramStart"/>
      <w:r w:rsidRPr="00295378">
        <w:rPr>
          <w:rFonts w:eastAsia="Times New Roman"/>
          <w:sz w:val="40"/>
          <w:szCs w:val="40"/>
          <w:lang w:eastAsia="it-IT"/>
        </w:rPr>
        <w:lastRenderedPageBreak/>
        <w:t>Infine</w:t>
      </w:r>
      <w:proofErr w:type="gramEnd"/>
      <w:r w:rsidRPr="00295378">
        <w:rPr>
          <w:rFonts w:eastAsia="Times New Roman"/>
          <w:sz w:val="40"/>
          <w:szCs w:val="40"/>
          <w:lang w:eastAsia="it-IT"/>
        </w:rPr>
        <w:t xml:space="preserve"> per quanto riguarda le vendite il Decreto Legislativo stabilisce che le imprese che forniscono gas fluorurati a effetto serra a persone fisiche o imprese che non sono in possesso del pertinente certificato o attestato per le attività di cui all’articolo 11, paragrafo 4, del regolamento (UE) n. 517/2014, sono punite con la sanzione amministrativa pecuniaria da 1.000,00 euro a 50.000,00 euro.</w:t>
      </w:r>
    </w:p>
    <w:p w14:paraId="68113975" w14:textId="77777777" w:rsidR="00207372" w:rsidRPr="00295378" w:rsidRDefault="00207372" w:rsidP="3695F1FC">
      <w:pPr>
        <w:shd w:val="clear" w:color="auto" w:fill="FFFFFF" w:themeFill="background1"/>
        <w:spacing w:after="0" w:line="240" w:lineRule="auto"/>
        <w:jc w:val="both"/>
        <w:textAlignment w:val="baseline"/>
        <w:rPr>
          <w:rFonts w:eastAsia="Times New Roman"/>
          <w:sz w:val="40"/>
          <w:szCs w:val="40"/>
          <w:lang w:eastAsia="it-IT"/>
        </w:rPr>
      </w:pPr>
    </w:p>
    <w:p w14:paraId="77D621C1" w14:textId="77777777" w:rsidR="00207372" w:rsidRPr="00295378" w:rsidRDefault="00BE2381"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t>Le persone fisiche o imprese che acquistano gas fluorurati a effetto serra per le attività di cui all’articolo 11, paragrafo 4, del regolamento (UE) n. 517/2014, indipendentemente dalle modalità di vendita utilizzata, senza essere in possesso del pertinente certificato o attestato, sono punite con la sanzione amministrativa pecuniaria da 1.000,00 euro a 50.000,00 euro.</w:t>
      </w:r>
    </w:p>
    <w:p w14:paraId="6CD9EAA9" w14:textId="77777777" w:rsidR="00207372" w:rsidRPr="00295378" w:rsidRDefault="00207372" w:rsidP="3695F1FC">
      <w:pPr>
        <w:shd w:val="clear" w:color="auto" w:fill="FFFFFF" w:themeFill="background1"/>
        <w:spacing w:after="0" w:line="240" w:lineRule="auto"/>
        <w:jc w:val="both"/>
        <w:textAlignment w:val="baseline"/>
        <w:rPr>
          <w:rFonts w:eastAsia="Times New Roman"/>
          <w:sz w:val="40"/>
          <w:szCs w:val="40"/>
          <w:lang w:eastAsia="it-IT"/>
        </w:rPr>
      </w:pPr>
    </w:p>
    <w:p w14:paraId="7F0C57D7" w14:textId="77777777" w:rsidR="00207372" w:rsidRPr="00295378" w:rsidRDefault="00BE2381"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t>Le imprese che forniscono apparecchiature non ermeticamente sigillate contenenti gas fluorurati a effetto serra agli utilizzatori finali, senza acquisire la dichiarazione dell’acquirente di cui all’articolo 16, sono punite con la sanzione amministrativa pecuniaria da 1.000,00 euro a 50.000,00 euro</w:t>
      </w:r>
    </w:p>
    <w:p w14:paraId="1792DC74" w14:textId="77777777" w:rsidR="00207372" w:rsidRPr="00295378" w:rsidRDefault="00207372" w:rsidP="3695F1FC">
      <w:pPr>
        <w:pStyle w:val="Paragrafoelenco"/>
        <w:jc w:val="both"/>
        <w:rPr>
          <w:rFonts w:eastAsia="Times New Roman"/>
          <w:sz w:val="40"/>
          <w:szCs w:val="40"/>
          <w:lang w:eastAsia="it-IT"/>
        </w:rPr>
      </w:pPr>
    </w:p>
    <w:p w14:paraId="781FFFAA" w14:textId="77777777" w:rsidR="00207372" w:rsidRPr="00295378" w:rsidRDefault="00BE2381"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t>Le imprese che forniscono gas fluorurati a effetto serra che non inseriscono nella Banc</w:t>
      </w:r>
      <w:r w:rsidR="00207372" w:rsidRPr="00295378">
        <w:rPr>
          <w:rFonts w:eastAsia="Times New Roman"/>
          <w:sz w:val="40"/>
          <w:szCs w:val="40"/>
          <w:lang w:eastAsia="it-IT"/>
        </w:rPr>
        <w:t>a Dati le informazioni previste</w:t>
      </w:r>
      <w:r w:rsidRPr="00295378">
        <w:rPr>
          <w:rFonts w:eastAsia="Times New Roman"/>
          <w:sz w:val="40"/>
          <w:szCs w:val="40"/>
          <w:lang w:eastAsia="it-IT"/>
        </w:rPr>
        <w:t>, sono punite con la sanzione amministrativa pecuniaria da 500,00 euro a 5.000,00 euro.</w:t>
      </w:r>
    </w:p>
    <w:p w14:paraId="7EA01F6E" w14:textId="77777777" w:rsidR="00207372" w:rsidRPr="00295378" w:rsidRDefault="00207372" w:rsidP="3695F1FC">
      <w:pPr>
        <w:pStyle w:val="Paragrafoelenco"/>
        <w:jc w:val="both"/>
        <w:rPr>
          <w:rFonts w:eastAsia="Times New Roman"/>
          <w:sz w:val="40"/>
          <w:szCs w:val="40"/>
          <w:lang w:eastAsia="it-IT"/>
        </w:rPr>
      </w:pPr>
    </w:p>
    <w:p w14:paraId="5FE2B6C5" w14:textId="77777777" w:rsidR="00207372" w:rsidRPr="00295378" w:rsidRDefault="00BE2381" w:rsidP="3695F1FC">
      <w:pPr>
        <w:pStyle w:val="Paragrafoelenco"/>
        <w:numPr>
          <w:ilvl w:val="0"/>
          <w:numId w:val="3"/>
        </w:numPr>
        <w:shd w:val="clear" w:color="auto" w:fill="FFFFFF" w:themeFill="background1"/>
        <w:spacing w:after="0" w:line="240" w:lineRule="auto"/>
        <w:jc w:val="both"/>
        <w:textAlignment w:val="baseline"/>
        <w:rPr>
          <w:rFonts w:eastAsia="Times New Roman"/>
          <w:sz w:val="40"/>
          <w:szCs w:val="40"/>
          <w:lang w:eastAsia="it-IT"/>
        </w:rPr>
      </w:pPr>
      <w:r w:rsidRPr="00295378">
        <w:rPr>
          <w:rFonts w:eastAsia="Times New Roman"/>
          <w:sz w:val="40"/>
          <w:szCs w:val="40"/>
          <w:lang w:eastAsia="it-IT"/>
        </w:rPr>
        <w:lastRenderedPageBreak/>
        <w:t>Le imprese che forniscono apparecchiature non ermeticamente sigillate contenenti gas fluorurati a effetto serra agli utilizzatori finali, indipendentemente dalle modalità di vendita utilizzata, che non inseriscono nella Banca Dati, le informazioni previste sono punite con la sanzione amministrativa pecuniaria da 500,00 euro a 5.000,00 euro.</w:t>
      </w:r>
    </w:p>
    <w:p w14:paraId="178A8E7E" w14:textId="77777777" w:rsidR="00207372" w:rsidRPr="00295378" w:rsidRDefault="00207372" w:rsidP="00207372">
      <w:pPr>
        <w:pStyle w:val="Paragrafoelenco"/>
        <w:rPr>
          <w:rFonts w:eastAsia="Times New Roman" w:cstheme="minorHAnsi"/>
          <w:sz w:val="40"/>
          <w:szCs w:val="40"/>
          <w:lang w:eastAsia="it-IT"/>
        </w:rPr>
      </w:pPr>
    </w:p>
    <w:p w14:paraId="398932F8" w14:textId="77777777" w:rsidR="00207372" w:rsidRPr="00295378" w:rsidRDefault="00207372" w:rsidP="00207372">
      <w:pPr>
        <w:shd w:val="clear" w:color="auto" w:fill="FFFFFF"/>
        <w:spacing w:after="0" w:line="240" w:lineRule="auto"/>
        <w:textAlignment w:val="baseline"/>
        <w:rPr>
          <w:rFonts w:eastAsia="Times New Roman" w:cstheme="minorHAnsi"/>
          <w:sz w:val="40"/>
          <w:szCs w:val="40"/>
          <w:lang w:eastAsia="it-IT"/>
        </w:rPr>
      </w:pPr>
      <w:r w:rsidRPr="00295378">
        <w:rPr>
          <w:rFonts w:eastAsia="Times New Roman" w:cstheme="minorHAnsi"/>
          <w:sz w:val="40"/>
          <w:szCs w:val="40"/>
          <w:lang w:eastAsia="it-IT"/>
        </w:rPr>
        <w:t>Al seguente link potrete trovare il Decreto con tutte le sanzioni</w:t>
      </w:r>
    </w:p>
    <w:p w14:paraId="5F751A9A" w14:textId="77777777" w:rsidR="00207372" w:rsidRPr="00295378" w:rsidRDefault="00207372" w:rsidP="00207372">
      <w:pPr>
        <w:shd w:val="clear" w:color="auto" w:fill="FFFFFF"/>
        <w:spacing w:after="0" w:line="240" w:lineRule="auto"/>
        <w:textAlignment w:val="baseline"/>
        <w:rPr>
          <w:rFonts w:eastAsia="Times New Roman" w:cstheme="minorHAnsi"/>
          <w:sz w:val="40"/>
          <w:szCs w:val="40"/>
          <w:lang w:eastAsia="it-IT"/>
        </w:rPr>
      </w:pPr>
    </w:p>
    <w:p w14:paraId="2A8A5CDD" w14:textId="77777777" w:rsidR="00BE2381" w:rsidRPr="00295378" w:rsidRDefault="00B03995" w:rsidP="00207372">
      <w:pPr>
        <w:shd w:val="clear" w:color="auto" w:fill="FFFFFF"/>
        <w:spacing w:after="0" w:line="240" w:lineRule="auto"/>
        <w:textAlignment w:val="baseline"/>
        <w:rPr>
          <w:rFonts w:eastAsia="Times New Roman" w:cstheme="minorHAnsi"/>
          <w:sz w:val="40"/>
          <w:szCs w:val="40"/>
          <w:lang w:eastAsia="it-IT"/>
        </w:rPr>
      </w:pPr>
      <w:hyperlink r:id="rId8" w:history="1">
        <w:proofErr w:type="spellStart"/>
        <w:r w:rsidR="00BE2381" w:rsidRPr="00295378">
          <w:rPr>
            <w:rStyle w:val="Collegamentoipertestuale"/>
            <w:rFonts w:eastAsia="Times New Roman" w:cstheme="minorHAnsi"/>
            <w:sz w:val="40"/>
            <w:szCs w:val="40"/>
            <w:bdr w:val="none" w:sz="0" w:space="0" w:color="auto" w:frame="1"/>
            <w:lang w:eastAsia="it-IT"/>
          </w:rPr>
          <w:t>D.Lgs.</w:t>
        </w:r>
        <w:proofErr w:type="spellEnd"/>
        <w:r w:rsidR="00BE2381" w:rsidRPr="00295378">
          <w:rPr>
            <w:rStyle w:val="Collegamentoipertestuale"/>
            <w:rFonts w:eastAsia="Times New Roman" w:cstheme="minorHAnsi"/>
            <w:sz w:val="40"/>
            <w:szCs w:val="40"/>
            <w:bdr w:val="none" w:sz="0" w:space="0" w:color="auto" w:frame="1"/>
            <w:lang w:eastAsia="it-IT"/>
          </w:rPr>
          <w:t xml:space="preserve"> 5 dicembre 2019 n. 163 </w:t>
        </w:r>
      </w:hyperlink>
    </w:p>
    <w:p w14:paraId="191958BD" w14:textId="77777777" w:rsidR="004E126B" w:rsidRPr="00295378" w:rsidRDefault="004E126B" w:rsidP="00207372">
      <w:pPr>
        <w:rPr>
          <w:rFonts w:cstheme="minorHAnsi"/>
          <w:sz w:val="40"/>
          <w:szCs w:val="40"/>
        </w:rPr>
      </w:pPr>
    </w:p>
    <w:p w14:paraId="7C6E04F3" w14:textId="77777777" w:rsidR="00207372" w:rsidRPr="00295378" w:rsidRDefault="00207372" w:rsidP="00207372">
      <w:pPr>
        <w:rPr>
          <w:rFonts w:cstheme="minorHAnsi"/>
          <w:sz w:val="40"/>
          <w:szCs w:val="40"/>
        </w:rPr>
      </w:pPr>
      <w:r w:rsidRPr="00295378">
        <w:rPr>
          <w:rFonts w:cstheme="minorHAnsi"/>
          <w:sz w:val="40"/>
          <w:szCs w:val="40"/>
        </w:rPr>
        <w:t xml:space="preserve">Fonte: </w:t>
      </w:r>
      <w:hyperlink r:id="rId9" w:history="1">
        <w:r w:rsidRPr="00295378">
          <w:rPr>
            <w:rStyle w:val="Collegamentoipertestuale"/>
            <w:rFonts w:cstheme="minorHAnsi"/>
            <w:sz w:val="40"/>
            <w:szCs w:val="40"/>
          </w:rPr>
          <w:t>www.fgas.it</w:t>
        </w:r>
      </w:hyperlink>
    </w:p>
    <w:p w14:paraId="23C0EA9F" w14:textId="77777777" w:rsidR="00207372" w:rsidRPr="00295378" w:rsidRDefault="00207372" w:rsidP="00207372">
      <w:pPr>
        <w:rPr>
          <w:rFonts w:cstheme="minorHAnsi"/>
          <w:sz w:val="40"/>
          <w:szCs w:val="40"/>
        </w:rPr>
      </w:pPr>
    </w:p>
    <w:sectPr w:rsidR="00207372" w:rsidRPr="00295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722"/>
    <w:multiLevelType w:val="multilevel"/>
    <w:tmpl w:val="878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D732C"/>
    <w:multiLevelType w:val="hybridMultilevel"/>
    <w:tmpl w:val="75887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BD0F24"/>
    <w:multiLevelType w:val="hybridMultilevel"/>
    <w:tmpl w:val="4DBCB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4316F6"/>
    <w:multiLevelType w:val="hybridMultilevel"/>
    <w:tmpl w:val="1ED4F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E30nSDyAf9SqW01UKqEk/Ha3yPp23dmcpTm7jBN+hlHP/aabYs2J58CeSuxDKQAeHs3li7DyjOU5QLXbDUpxA==" w:salt="u33FuViEiaHhme8sXPKOS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DA"/>
    <w:rsid w:val="00133D3D"/>
    <w:rsid w:val="001F0CDA"/>
    <w:rsid w:val="00206C30"/>
    <w:rsid w:val="00207372"/>
    <w:rsid w:val="00295378"/>
    <w:rsid w:val="003955F2"/>
    <w:rsid w:val="004E126B"/>
    <w:rsid w:val="00640B80"/>
    <w:rsid w:val="006517FA"/>
    <w:rsid w:val="00762BE1"/>
    <w:rsid w:val="00794BF3"/>
    <w:rsid w:val="009D2CB4"/>
    <w:rsid w:val="009D5250"/>
    <w:rsid w:val="00AE176D"/>
    <w:rsid w:val="00BE2381"/>
    <w:rsid w:val="00E1639B"/>
    <w:rsid w:val="3695F1FC"/>
    <w:rsid w:val="63D8414F"/>
    <w:rsid w:val="6D4C3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AEB3"/>
  <w15:chartTrackingRefBased/>
  <w15:docId w15:val="{DD867ED3-9075-4004-88C3-53460B20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23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2381"/>
    <w:rPr>
      <w:rFonts w:ascii="Segoe UI" w:hAnsi="Segoe UI" w:cs="Segoe UI"/>
      <w:sz w:val="18"/>
      <w:szCs w:val="18"/>
    </w:rPr>
  </w:style>
  <w:style w:type="paragraph" w:styleId="NormaleWeb">
    <w:name w:val="Normal (Web)"/>
    <w:basedOn w:val="Normale"/>
    <w:uiPriority w:val="99"/>
    <w:semiHidden/>
    <w:unhideWhenUsed/>
    <w:rsid w:val="00BE23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E2381"/>
    <w:rPr>
      <w:b/>
      <w:bCs/>
    </w:rPr>
  </w:style>
  <w:style w:type="character" w:styleId="Enfasicorsivo">
    <w:name w:val="Emphasis"/>
    <w:basedOn w:val="Carpredefinitoparagrafo"/>
    <w:uiPriority w:val="20"/>
    <w:qFormat/>
    <w:rsid w:val="00BE2381"/>
    <w:rPr>
      <w:i/>
      <w:iCs/>
    </w:rPr>
  </w:style>
  <w:style w:type="character" w:styleId="Collegamentoipertestuale">
    <w:name w:val="Hyperlink"/>
    <w:basedOn w:val="Carpredefinitoparagrafo"/>
    <w:uiPriority w:val="99"/>
    <w:unhideWhenUsed/>
    <w:rsid w:val="00BE2381"/>
    <w:rPr>
      <w:color w:val="0000FF"/>
      <w:u w:val="single"/>
    </w:rPr>
  </w:style>
  <w:style w:type="character" w:customStyle="1" w:styleId="info">
    <w:name w:val="info"/>
    <w:basedOn w:val="Carpredefinitoparagrafo"/>
    <w:rsid w:val="00BE2381"/>
  </w:style>
  <w:style w:type="paragraph" w:styleId="Titolo">
    <w:name w:val="Title"/>
    <w:basedOn w:val="Normale"/>
    <w:next w:val="Normale"/>
    <w:link w:val="TitoloCarattere"/>
    <w:uiPriority w:val="10"/>
    <w:qFormat/>
    <w:rsid w:val="002073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7372"/>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207372"/>
    <w:pPr>
      <w:ind w:left="720"/>
      <w:contextualSpacing/>
    </w:pPr>
  </w:style>
  <w:style w:type="character" w:styleId="Menzione">
    <w:name w:val="Mention"/>
    <w:basedOn w:val="Carpredefinitoparagrafo"/>
    <w:uiPriority w:val="99"/>
    <w:semiHidden/>
    <w:unhideWhenUsed/>
    <w:rsid w:val="00207372"/>
    <w:rPr>
      <w:color w:val="2B579A"/>
      <w:shd w:val="clear" w:color="auto" w:fill="E6E6E6"/>
    </w:rPr>
  </w:style>
  <w:style w:type="character" w:styleId="Collegamentovisitato">
    <w:name w:val="FollowedHyperlink"/>
    <w:basedOn w:val="Carpredefinitoparagrafo"/>
    <w:uiPriority w:val="99"/>
    <w:semiHidden/>
    <w:unhideWhenUsed/>
    <w:rsid w:val="00207372"/>
    <w:rPr>
      <w:color w:val="954F72" w:themeColor="followedHyperlink"/>
      <w:u w:val="single"/>
    </w:rPr>
  </w:style>
  <w:style w:type="paragraph" w:styleId="PreformattatoHTML">
    <w:name w:val="HTML Preformatted"/>
    <w:basedOn w:val="Normale"/>
    <w:link w:val="PreformattatoHTMLCarattere"/>
    <w:uiPriority w:val="99"/>
    <w:semiHidden/>
    <w:unhideWhenUsed/>
    <w:rsid w:val="0020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06C30"/>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350703">
      <w:bodyDiv w:val="1"/>
      <w:marLeft w:val="0"/>
      <w:marRight w:val="0"/>
      <w:marTop w:val="0"/>
      <w:marBottom w:val="0"/>
      <w:divBdr>
        <w:top w:val="none" w:sz="0" w:space="0" w:color="auto"/>
        <w:left w:val="none" w:sz="0" w:space="0" w:color="auto"/>
        <w:bottom w:val="none" w:sz="0" w:space="0" w:color="auto"/>
        <w:right w:val="none" w:sz="0" w:space="0" w:color="auto"/>
      </w:divBdr>
    </w:div>
    <w:div w:id="17250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atto/serie_generale/caricaDettaglioAtto/originario?atto.dataPubblicazioneGazzetta=2020-01-02&amp;atto.codiceRedazionale=19G00170&amp;elenco30giorni=fal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g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B9509B1959EE4F88C11E1C8E89B26E" ma:contentTypeVersion="11" ma:contentTypeDescription="Creare un nuovo documento." ma:contentTypeScope="" ma:versionID="5c8c56ac4712e14ff4b76dfad02f9183">
  <xsd:schema xmlns:xsd="http://www.w3.org/2001/XMLSchema" xmlns:xs="http://www.w3.org/2001/XMLSchema" xmlns:p="http://schemas.microsoft.com/office/2006/metadata/properties" xmlns:ns3="fc706004-98d4-42c3-ab4f-d2bc6bf75e80" xmlns:ns4="d1418ad2-f5fd-4333-9dff-69bd4b8b4aae" targetNamespace="http://schemas.microsoft.com/office/2006/metadata/properties" ma:root="true" ma:fieldsID="87730f0b248e6d799bbb1c94b4a9a1a0" ns3:_="" ns4:_="">
    <xsd:import namespace="fc706004-98d4-42c3-ab4f-d2bc6bf75e80"/>
    <xsd:import namespace="d1418ad2-f5fd-4333-9dff-69bd4b8b4a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06004-98d4-42c3-ab4f-d2bc6bf75e8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18ad2-f5fd-4333-9dff-69bd4b8b4a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9861B-454C-4350-9DC7-B63F30C92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06004-98d4-42c3-ab4f-d2bc6bf75e80"/>
    <ds:schemaRef ds:uri="d1418ad2-f5fd-4333-9dff-69bd4b8b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5A817-3BEE-4718-8056-3AECCC91C3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1418ad2-f5fd-4333-9dff-69bd4b8b4aae"/>
    <ds:schemaRef ds:uri="fc706004-98d4-42c3-ab4f-d2bc6bf75e80"/>
    <ds:schemaRef ds:uri="http://www.w3.org/XML/1998/namespace"/>
    <ds:schemaRef ds:uri="http://purl.org/dc/dcmitype/"/>
  </ds:schemaRefs>
</ds:datastoreItem>
</file>

<file path=customXml/itemProps3.xml><?xml version="1.0" encoding="utf-8"?>
<ds:datastoreItem xmlns:ds="http://schemas.openxmlformats.org/officeDocument/2006/customXml" ds:itemID="{1F55A409-42F1-4DF4-AE98-AB5886AD5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631</Words>
  <Characters>3600</Characters>
  <Application>Microsoft Office Word</Application>
  <DocSecurity>8</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 Pedrotti</dc:creator>
  <cp:keywords/>
  <dc:description/>
  <cp:lastModifiedBy>Giuliano Caldera</cp:lastModifiedBy>
  <cp:revision>4</cp:revision>
  <cp:lastPrinted>2020-01-14T15:33:00Z</cp:lastPrinted>
  <dcterms:created xsi:type="dcterms:W3CDTF">2020-01-15T14:05:00Z</dcterms:created>
  <dcterms:modified xsi:type="dcterms:W3CDTF">2020-01-15T14:10:00Z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0x0101005EB9509B1959EE4F88C11E1C8E89B26E</vt:lpwstr>
  </property>
</Properties>
</file>